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5D6DA5" w:rsidRPr="009E540F" w:rsidRDefault="009E540F" w:rsidP="00200B2F">
      <w:pPr>
        <w:pStyle w:val="a6"/>
        <w:jc w:val="center"/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>а Нижегородской области</w:t>
      </w:r>
      <w:r w:rsidR="00E2677F" w:rsidRPr="0073711E">
        <w:rPr>
          <w:b/>
          <w:sz w:val="28"/>
        </w:rPr>
        <w:t xml:space="preserve"> </w:t>
      </w:r>
      <w:r w:rsidR="00DD76DC" w:rsidRPr="0073711E">
        <w:rPr>
          <w:b/>
        </w:rPr>
        <w:t>«</w:t>
      </w:r>
      <w:r w:rsidR="0073711E">
        <w:rPr>
          <w:b/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04 марта 2024 г. №270 «</w:t>
      </w:r>
      <w:r w:rsidR="0073711E" w:rsidRPr="0006758C">
        <w:rPr>
          <w:b/>
          <w:sz w:val="28"/>
          <w:szCs w:val="28"/>
        </w:rPr>
        <w:t>О</w:t>
      </w:r>
      <w:r w:rsidR="0073711E">
        <w:rPr>
          <w:b/>
          <w:sz w:val="28"/>
          <w:szCs w:val="28"/>
        </w:rPr>
        <w:t>б утверждении порядка</w:t>
      </w:r>
      <w:r w:rsidR="0073711E" w:rsidRPr="0006758C">
        <w:rPr>
          <w:b/>
          <w:spacing w:val="-1"/>
          <w:sz w:val="28"/>
          <w:szCs w:val="28"/>
        </w:rPr>
        <w:t xml:space="preserve"> </w:t>
      </w:r>
      <w:r w:rsidR="0073711E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73711E" w:rsidRPr="007E7758">
        <w:rPr>
          <w:b/>
          <w:sz w:val="28"/>
          <w:szCs w:val="28"/>
        </w:rPr>
        <w:t xml:space="preserve">на </w:t>
      </w:r>
      <w:r w:rsidR="0073711E">
        <w:rPr>
          <w:b/>
          <w:sz w:val="28"/>
          <w:szCs w:val="28"/>
        </w:rPr>
        <w:t>поддержку производства молока»</w:t>
      </w:r>
      <w:r w:rsidR="0001464B">
        <w:t>.</w:t>
      </w:r>
    </w:p>
    <w:p w:rsidR="005D6DA5" w:rsidRDefault="005D6DA5" w:rsidP="00EA3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 xml:space="preserve">Контактная информация об </w:t>
      </w:r>
      <w:bookmarkStart w:id="0" w:name="_GoBack"/>
      <w:bookmarkEnd w:id="0"/>
      <w:r w:rsidRPr="003B1C0D">
        <w:rPr>
          <w:rFonts w:ascii="Times New Roman" w:hAnsi="Times New Roman" w:cs="Times New Roman"/>
          <w:b/>
          <w:sz w:val="28"/>
          <w:szCs w:val="28"/>
        </w:rPr>
        <w:t>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3711E"/>
    <w:rsid w:val="00753D45"/>
    <w:rsid w:val="007979EC"/>
    <w:rsid w:val="007A60F1"/>
    <w:rsid w:val="007F06CB"/>
    <w:rsid w:val="00861809"/>
    <w:rsid w:val="00895339"/>
    <w:rsid w:val="008A02B9"/>
    <w:rsid w:val="008E5C9B"/>
    <w:rsid w:val="00945177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845</Words>
  <Characters>4823</Characters>
  <Application>Microsoft Office Word</Application>
  <DocSecurity>0</DocSecurity>
  <Lines>40</Lines>
  <Paragraphs>11</Paragraphs>
  <ScaleCrop>false</ScaleCrop>
  <Company>Microsoft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49</cp:revision>
  <cp:lastPrinted>2019-03-22T06:24:00Z</cp:lastPrinted>
  <dcterms:created xsi:type="dcterms:W3CDTF">2017-02-13T13:49:00Z</dcterms:created>
  <dcterms:modified xsi:type="dcterms:W3CDTF">2024-06-07T08:53:00Z</dcterms:modified>
</cp:coreProperties>
</file>